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6D1831">
        <w:rPr>
          <w:rFonts w:ascii="Arial" w:hAnsi="Arial" w:cs="Arial"/>
          <w:b/>
        </w:rPr>
        <w:t>0</w:t>
      </w:r>
      <w:r w:rsidR="001244E4">
        <w:rPr>
          <w:rFonts w:ascii="Arial" w:hAnsi="Arial" w:cs="Arial"/>
          <w:b/>
        </w:rPr>
        <w:t>3</w:t>
      </w:r>
      <w:r w:rsidR="00B31770">
        <w:rPr>
          <w:rFonts w:ascii="Arial" w:hAnsi="Arial" w:cs="Arial"/>
          <w:b/>
        </w:rPr>
        <w:t>6</w:t>
      </w:r>
      <w:r w:rsidR="00DF6826">
        <w:rPr>
          <w:rFonts w:ascii="Arial" w:hAnsi="Arial" w:cs="Arial"/>
          <w:b/>
        </w:rPr>
        <w:t>/</w:t>
      </w:r>
      <w:r w:rsidRPr="00076DD6">
        <w:rPr>
          <w:rFonts w:ascii="Arial" w:hAnsi="Arial" w:cs="Arial"/>
          <w:b/>
        </w:rPr>
        <w:t>20</w:t>
      </w:r>
      <w:r w:rsidR="006D1831">
        <w:rPr>
          <w:rFonts w:ascii="Arial" w:hAnsi="Arial" w:cs="Arial"/>
          <w:b/>
        </w:rPr>
        <w:t>20</w:t>
      </w:r>
    </w:p>
    <w:p w:rsidR="00DC1AB4" w:rsidRPr="00076DD6" w:rsidRDefault="00DC1AB4" w:rsidP="00DC1AB4">
      <w:pPr>
        <w:jc w:val="center"/>
        <w:rPr>
          <w:rFonts w:ascii="Arial" w:hAnsi="Arial" w:cs="Arial"/>
          <w:b/>
        </w:rPr>
      </w:pPr>
      <w:r w:rsidRPr="00076DD6">
        <w:rPr>
          <w:rFonts w:ascii="Arial" w:hAnsi="Arial" w:cs="Arial"/>
          <w:b/>
        </w:rPr>
        <w:t>TOMADA DE PREÇO – Nº</w:t>
      </w:r>
      <w:r w:rsidR="00335822">
        <w:rPr>
          <w:rFonts w:ascii="Arial" w:hAnsi="Arial" w:cs="Arial"/>
          <w:b/>
        </w:rPr>
        <w:t>1</w:t>
      </w:r>
      <w:r w:rsidR="00B31770">
        <w:rPr>
          <w:rFonts w:ascii="Arial" w:hAnsi="Arial" w:cs="Arial"/>
          <w:b/>
        </w:rPr>
        <w:t>3</w:t>
      </w:r>
      <w:r w:rsidR="00162F35">
        <w:rPr>
          <w:rFonts w:ascii="Arial" w:hAnsi="Arial" w:cs="Arial"/>
          <w:b/>
        </w:rPr>
        <w:t>/</w:t>
      </w:r>
      <w:r w:rsidRPr="00076DD6">
        <w:rPr>
          <w:rFonts w:ascii="Arial" w:hAnsi="Arial" w:cs="Arial"/>
          <w:b/>
        </w:rPr>
        <w:t>20</w:t>
      </w:r>
      <w:r w:rsidR="006D1831">
        <w:rPr>
          <w:rFonts w:ascii="Arial" w:hAnsi="Arial" w:cs="Arial"/>
          <w:b/>
        </w:rPr>
        <w:t>20</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w:t>
      </w:r>
      <w:r w:rsidR="00523773" w:rsidRPr="00076DD6">
        <w:rPr>
          <w:rFonts w:ascii="Arial" w:hAnsi="Arial" w:cs="Arial"/>
        </w:rPr>
        <w:t>Municipal</w:t>
      </w:r>
      <w:r w:rsidR="00523773">
        <w:rPr>
          <w:rFonts w:ascii="Arial" w:hAnsi="Arial" w:cs="Arial"/>
        </w:rPr>
        <w:t>, Ana</w:t>
      </w:r>
      <w:r w:rsidR="00AE343E">
        <w:rPr>
          <w:rFonts w:ascii="Arial" w:hAnsi="Arial" w:cs="Arial"/>
        </w:rPr>
        <w:t xml:space="preserve">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C4593D">
        <w:rPr>
          <w:rFonts w:ascii="Arial" w:hAnsi="Arial" w:cs="Arial"/>
        </w:rPr>
        <w:t>8</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B31770">
        <w:rPr>
          <w:rFonts w:ascii="Arial" w:hAnsi="Arial" w:cs="Arial"/>
          <w:b/>
        </w:rPr>
        <w:t>09</w:t>
      </w:r>
      <w:r w:rsidRPr="00B8345D">
        <w:rPr>
          <w:rFonts w:ascii="Arial" w:hAnsi="Arial" w:cs="Arial"/>
          <w:b/>
        </w:rPr>
        <w:t>h</w:t>
      </w:r>
      <w:r w:rsidR="00B00011">
        <w:rPr>
          <w:rFonts w:ascii="Arial" w:hAnsi="Arial" w:cs="Arial"/>
          <w:b/>
        </w:rPr>
        <w:t>00</w:t>
      </w:r>
      <w:r w:rsidRPr="00B8345D">
        <w:rPr>
          <w:rFonts w:ascii="Arial" w:hAnsi="Arial" w:cs="Arial"/>
          <w:b/>
        </w:rPr>
        <w:t xml:space="preserve">min do dia </w:t>
      </w:r>
      <w:r w:rsidR="00AD3DF5">
        <w:rPr>
          <w:rFonts w:ascii="Arial" w:hAnsi="Arial" w:cs="Arial"/>
          <w:b/>
        </w:rPr>
        <w:t>0</w:t>
      </w:r>
      <w:r w:rsidR="00B31770">
        <w:rPr>
          <w:rFonts w:ascii="Arial" w:hAnsi="Arial" w:cs="Arial"/>
          <w:b/>
        </w:rPr>
        <w:t>9</w:t>
      </w:r>
      <w:r w:rsidR="00304D1C">
        <w:rPr>
          <w:rFonts w:ascii="Arial" w:hAnsi="Arial" w:cs="Arial"/>
          <w:b/>
        </w:rPr>
        <w:t xml:space="preserve"> </w:t>
      </w:r>
      <w:r w:rsidR="00AE343E">
        <w:rPr>
          <w:rFonts w:ascii="Arial" w:hAnsi="Arial" w:cs="Arial"/>
          <w:b/>
        </w:rPr>
        <w:t xml:space="preserve">DE </w:t>
      </w:r>
      <w:r w:rsidR="00B31770">
        <w:rPr>
          <w:rFonts w:ascii="Arial" w:hAnsi="Arial" w:cs="Arial"/>
          <w:b/>
        </w:rPr>
        <w:t>DEZE</w:t>
      </w:r>
      <w:r w:rsidR="00AD3DF5">
        <w:rPr>
          <w:rFonts w:ascii="Arial" w:hAnsi="Arial" w:cs="Arial"/>
          <w:b/>
        </w:rPr>
        <w:t>M</w:t>
      </w:r>
      <w:r w:rsidR="00335822">
        <w:rPr>
          <w:rFonts w:ascii="Arial" w:hAnsi="Arial" w:cs="Arial"/>
          <w:b/>
        </w:rPr>
        <w:t>BRO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w:t>
      </w:r>
      <w:r w:rsidR="006D1831">
        <w:rPr>
          <w:rFonts w:ascii="Arial" w:hAnsi="Arial" w:cs="Arial"/>
          <w:b/>
        </w:rPr>
        <w:t>20</w:t>
      </w:r>
      <w:r w:rsidRPr="00B8345D">
        <w:rPr>
          <w:rFonts w:ascii="Arial" w:hAnsi="Arial" w:cs="Arial"/>
        </w:rPr>
        <w:t xml:space="preserve"> para abertura no mesmo dia</w:t>
      </w:r>
      <w:r w:rsidRPr="00B8345D">
        <w:rPr>
          <w:rFonts w:ascii="Arial" w:hAnsi="Arial" w:cs="Arial"/>
          <w:b/>
        </w:rPr>
        <w:t xml:space="preserve"> às </w:t>
      </w:r>
      <w:r w:rsidR="00B31770">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C4593D" w:rsidRDefault="00B31770" w:rsidP="00255059">
      <w:pPr>
        <w:autoSpaceDE w:val="0"/>
        <w:autoSpaceDN w:val="0"/>
        <w:adjustRightInd w:val="0"/>
        <w:jc w:val="both"/>
        <w:rPr>
          <w:rFonts w:ascii="Arial" w:hAnsi="Arial" w:cs="Arial"/>
          <w:b/>
          <w:color w:val="0D0D0D" w:themeColor="text1" w:themeTint="F2"/>
        </w:rPr>
      </w:pPr>
      <w:r w:rsidRPr="00B31770">
        <w:rPr>
          <w:rFonts w:ascii="Arial" w:hAnsi="Arial" w:cs="Arial"/>
          <w:b/>
          <w:color w:val="0D0D0D" w:themeColor="text1" w:themeTint="F2"/>
        </w:rPr>
        <w:t>CONTRATAÇÃO DE EMPRESA PARA REALIZAÇÃO DE REFORMAS NO TELHADO DO CENTRO MUNICIPAL DE EDUCAÇÃO INFANTIL NONA VIRGÍNIA</w:t>
      </w:r>
    </w:p>
    <w:p w:rsidR="00B31770" w:rsidRDefault="00B31770" w:rsidP="00255059">
      <w:pPr>
        <w:autoSpaceDE w:val="0"/>
        <w:autoSpaceDN w:val="0"/>
        <w:adjustRightInd w:val="0"/>
        <w:jc w:val="both"/>
        <w:rPr>
          <w:rFonts w:ascii="Arial" w:hAnsi="Arial" w:cs="Arial"/>
          <w:b/>
          <w:color w:val="0D0D0D" w:themeColor="text1" w:themeTint="F2"/>
        </w:rPr>
      </w:pPr>
    </w:p>
    <w:p w:rsidR="00C4593D" w:rsidRDefault="00C4593D"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E-proc e E-saj.</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E-proc e E-saj</w:t>
      </w:r>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9E5F54">
        <w:rPr>
          <w:rFonts w:ascii="Arial" w:hAnsi="Arial" w:cs="Arial"/>
          <w:b/>
        </w:rPr>
        <w:t>0</w:t>
      </w:r>
      <w:r w:rsidR="00335822">
        <w:rPr>
          <w:rFonts w:ascii="Arial" w:hAnsi="Arial" w:cs="Arial"/>
          <w:b/>
        </w:rPr>
        <w:t>1</w:t>
      </w:r>
      <w:r w:rsidR="00B31770">
        <w:rPr>
          <w:rFonts w:ascii="Arial" w:hAnsi="Arial" w:cs="Arial"/>
          <w:b/>
        </w:rPr>
        <w:t>3</w:t>
      </w:r>
      <w:r w:rsidR="009E5F54">
        <w:rPr>
          <w:rFonts w:ascii="Arial" w:hAnsi="Arial" w:cs="Arial"/>
          <w:b/>
        </w:rPr>
        <w:t>/</w:t>
      </w:r>
      <w:r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335822">
        <w:rPr>
          <w:rFonts w:ascii="Arial" w:hAnsi="Arial" w:cs="Arial"/>
          <w:b/>
        </w:rPr>
        <w:t>1</w:t>
      </w:r>
      <w:r w:rsidR="00B31770">
        <w:rPr>
          <w:rFonts w:ascii="Arial" w:hAnsi="Arial" w:cs="Arial"/>
          <w:b/>
        </w:rPr>
        <w:t>3</w:t>
      </w:r>
      <w:r w:rsidR="008400BE">
        <w:rPr>
          <w:rFonts w:ascii="Arial" w:hAnsi="Arial" w:cs="Arial"/>
          <w:b/>
        </w:rPr>
        <w:t>/</w:t>
      </w:r>
      <w:r w:rsidR="00C95E6D"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8814FF"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335822" w:rsidRDefault="00335822" w:rsidP="00335822">
      <w:pPr>
        <w:autoSpaceDE w:val="0"/>
        <w:autoSpaceDN w:val="0"/>
        <w:adjustRightInd w:val="0"/>
        <w:jc w:val="both"/>
        <w:rPr>
          <w:rFonts w:ascii="Arial" w:hAnsi="Arial" w:cs="Arial"/>
          <w:color w:val="FF0000"/>
        </w:rPr>
      </w:pPr>
      <w:r>
        <w:rPr>
          <w:rFonts w:ascii="Arial" w:hAnsi="Arial" w:cs="Arial"/>
          <w:b/>
        </w:rPr>
        <w:t>3.1.8 – Comprovação de habilitação técnica, junto ao CREA.</w:t>
      </w:r>
    </w:p>
    <w:p w:rsidR="00335822" w:rsidRDefault="00335822" w:rsidP="00255059">
      <w:pPr>
        <w:autoSpaceDE w:val="0"/>
        <w:autoSpaceDN w:val="0"/>
        <w:adjustRightInd w:val="0"/>
        <w:jc w:val="both"/>
        <w:rPr>
          <w:rFonts w:ascii="Arial" w:hAnsi="Arial" w:cs="Arial"/>
          <w:b/>
        </w:rPr>
      </w:pPr>
    </w:p>
    <w:p w:rsidR="00C30E8A" w:rsidRDefault="00C30E8A" w:rsidP="00C30E8A">
      <w:pPr>
        <w:autoSpaceDE w:val="0"/>
        <w:autoSpaceDN w:val="0"/>
        <w:adjustRightInd w:val="0"/>
        <w:jc w:val="both"/>
        <w:rPr>
          <w:rFonts w:ascii="Arial" w:hAnsi="Arial" w:cs="Arial"/>
          <w:color w:val="FF0000"/>
        </w:rPr>
      </w:pPr>
    </w:p>
    <w:p w:rsidR="00C30E8A" w:rsidRDefault="00C30E8A" w:rsidP="00255059">
      <w:pPr>
        <w:autoSpaceDE w:val="0"/>
        <w:autoSpaceDN w:val="0"/>
        <w:adjustRightInd w:val="0"/>
        <w:jc w:val="both"/>
        <w:rPr>
          <w:rFonts w:ascii="Arial" w:hAnsi="Arial" w:cs="Arial"/>
          <w:b/>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C4593D" w:rsidRDefault="00C4593D" w:rsidP="00255059">
      <w:pPr>
        <w:autoSpaceDE w:val="0"/>
        <w:autoSpaceDN w:val="0"/>
        <w:adjustRightInd w:val="0"/>
        <w:jc w:val="both"/>
        <w:rPr>
          <w:rFonts w:ascii="Arial" w:hAnsi="Arial" w:cs="Arial"/>
        </w:rPr>
      </w:pPr>
    </w:p>
    <w:p w:rsidR="00444B6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C4593D">
        <w:rPr>
          <w:rFonts w:ascii="Arial" w:hAnsi="Arial" w:cs="Arial"/>
          <w:b/>
        </w:rPr>
        <w:t xml:space="preserve">$ </w:t>
      </w:r>
      <w:r w:rsidR="00161D32">
        <w:rPr>
          <w:rFonts w:ascii="Arial" w:hAnsi="Arial" w:cs="Arial"/>
          <w:b/>
        </w:rPr>
        <w:t>203.294,59 (Duzentos e três mil, duzentos e noventa e quatro reais e cinquenta e nove reais).</w:t>
      </w:r>
      <w:bookmarkStart w:id="0" w:name="_GoBack"/>
      <w:bookmarkEnd w:id="0"/>
    </w:p>
    <w:p w:rsidR="00EB326D" w:rsidRPr="00076DD6" w:rsidRDefault="00EB32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Setor de Compras e Licitações, na</w:t>
      </w:r>
      <w:r w:rsidR="00C4593D">
        <w:rPr>
          <w:rFonts w:ascii="Arial" w:hAnsi="Arial" w:cs="Arial"/>
        </w:rPr>
        <w:t xml:space="preserve"> </w:t>
      </w:r>
      <w:r w:rsidRPr="00076DD6">
        <w:rPr>
          <w:rFonts w:ascii="Arial" w:hAnsi="Arial" w:cs="Arial"/>
        </w:rPr>
        <w:t xml:space="preserve">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B31770">
        <w:rPr>
          <w:rFonts w:ascii="Arial" w:hAnsi="Arial" w:cs="Arial"/>
        </w:rPr>
        <w:t>20</w:t>
      </w:r>
      <w:r w:rsidR="006749F0">
        <w:rPr>
          <w:rFonts w:ascii="Arial" w:hAnsi="Arial" w:cs="Arial"/>
        </w:rPr>
        <w:t xml:space="preserve"> </w:t>
      </w:r>
      <w:r w:rsidRPr="00076DD6">
        <w:rPr>
          <w:rFonts w:ascii="Arial" w:hAnsi="Arial" w:cs="Arial"/>
        </w:rPr>
        <w:t>de</w:t>
      </w:r>
      <w:r w:rsidR="0009227A">
        <w:rPr>
          <w:rFonts w:ascii="Arial" w:hAnsi="Arial" w:cs="Arial"/>
        </w:rPr>
        <w:t xml:space="preserve"> </w:t>
      </w:r>
      <w:r w:rsidR="00B31770">
        <w:rPr>
          <w:rFonts w:ascii="Arial" w:hAnsi="Arial" w:cs="Arial"/>
        </w:rPr>
        <w:t>novembro</w:t>
      </w:r>
      <w:r w:rsidR="00BE1F10">
        <w:rPr>
          <w:rFonts w:ascii="Arial" w:hAnsi="Arial" w:cs="Arial"/>
        </w:rPr>
        <w:t xml:space="preserve"> </w:t>
      </w:r>
      <w:r w:rsidRPr="00076DD6">
        <w:rPr>
          <w:rFonts w:ascii="Arial" w:hAnsi="Arial" w:cs="Arial"/>
        </w:rPr>
        <w:t>de 20</w:t>
      </w:r>
      <w:r w:rsidR="006D1831">
        <w:rPr>
          <w:rFonts w:ascii="Arial" w:hAnsi="Arial" w:cs="Arial"/>
        </w:rPr>
        <w:t>20</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A05944" w:rsidP="00A1468E">
      <w:pPr>
        <w:autoSpaceDE w:val="0"/>
        <w:autoSpaceDN w:val="0"/>
        <w:adjustRightInd w:val="0"/>
        <w:jc w:val="center"/>
        <w:rPr>
          <w:rFonts w:ascii="Arial" w:hAnsi="Arial" w:cs="Arial"/>
          <w:b/>
          <w:bCs/>
        </w:rPr>
      </w:pPr>
      <w:r>
        <w:rPr>
          <w:rFonts w:ascii="Arial" w:hAnsi="Arial" w:cs="Arial"/>
          <w:b/>
          <w:bCs/>
        </w:rPr>
        <w:t>ANA ROSA ZANELA</w:t>
      </w:r>
    </w:p>
    <w:p w:rsidR="0002255F" w:rsidRPr="00076DD6" w:rsidRDefault="00255059" w:rsidP="00A05944">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00A05944">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335822">
        <w:rPr>
          <w:rFonts w:ascii="Arial" w:hAnsi="Arial" w:cs="Arial"/>
          <w:b/>
          <w:bCs/>
        </w:rPr>
        <w:t>1</w:t>
      </w:r>
      <w:r w:rsidR="00B31770">
        <w:rPr>
          <w:rFonts w:ascii="Arial" w:hAnsi="Arial" w:cs="Arial"/>
          <w:b/>
          <w:bCs/>
        </w:rPr>
        <w:t>3</w:t>
      </w:r>
      <w:r>
        <w:rPr>
          <w:rFonts w:ascii="Arial" w:hAnsi="Arial" w:cs="Arial"/>
          <w:b/>
          <w:bCs/>
        </w:rPr>
        <w:t>/20</w:t>
      </w:r>
      <w:r w:rsidR="006D1831">
        <w:rPr>
          <w:rFonts w:ascii="Arial" w:hAnsi="Arial" w:cs="Arial"/>
          <w:b/>
          <w:bCs/>
        </w:rPr>
        <w:t>20</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________________________, ____ de __________ de </w:t>
      </w:r>
      <w:r w:rsidR="006D1831">
        <w:rPr>
          <w:rFonts w:ascii="Arial" w:hAnsi="Arial" w:cs="Arial"/>
        </w:rPr>
        <w:t>20</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710F20">
        <w:rPr>
          <w:rFonts w:ascii="Arial" w:hAnsi="Arial" w:cs="Arial"/>
        </w:rPr>
        <w:t>1</w:t>
      </w:r>
      <w:r w:rsidR="00543F77" w:rsidRPr="00F50E87">
        <w:rPr>
          <w:rFonts w:ascii="Arial" w:hAnsi="Arial" w:cs="Arial"/>
        </w:rPr>
        <w:t>/20</w:t>
      </w:r>
      <w:r w:rsidR="00710F20">
        <w:rPr>
          <w:rFonts w:ascii="Arial" w:hAnsi="Arial" w:cs="Arial"/>
        </w:rPr>
        <w:t>20</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335822">
        <w:rPr>
          <w:rFonts w:ascii="Arial" w:hAnsi="Arial" w:cs="Arial"/>
          <w:b/>
          <w:bCs/>
        </w:rPr>
        <w:t>1</w:t>
      </w:r>
      <w:r w:rsidR="00B31770">
        <w:rPr>
          <w:rFonts w:ascii="Arial" w:hAnsi="Arial" w:cs="Arial"/>
          <w:b/>
          <w:bCs/>
        </w:rPr>
        <w:t>3</w:t>
      </w:r>
      <w:r w:rsidR="008D09F9">
        <w:rPr>
          <w:rFonts w:ascii="Arial" w:hAnsi="Arial" w:cs="Arial"/>
          <w:b/>
          <w:bCs/>
        </w:rPr>
        <w:t>/20</w:t>
      </w:r>
      <w:r w:rsidR="006D1831">
        <w:rPr>
          <w:rFonts w:ascii="Arial" w:hAnsi="Arial" w:cs="Arial"/>
          <w:b/>
          <w:bCs/>
        </w:rPr>
        <w:t>20</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r w:rsidR="00E107C5">
        <w:rPr>
          <w:rFonts w:ascii="Arial" w:hAnsi="Arial" w:cs="Arial"/>
          <w:b/>
        </w:rPr>
        <w:t xml:space="preserve"> OU AGENTE POLÍTICO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ED7C6E">
        <w:rPr>
          <w:rFonts w:ascii="Arial" w:hAnsi="Arial" w:cs="Arial"/>
          <w:b/>
          <w:bCs/>
        </w:rPr>
        <w:t>1</w:t>
      </w:r>
      <w:r w:rsidR="00B31770">
        <w:rPr>
          <w:rFonts w:ascii="Arial" w:hAnsi="Arial" w:cs="Arial"/>
          <w:b/>
          <w:bCs/>
        </w:rPr>
        <w:t>3</w:t>
      </w:r>
      <w:r w:rsidR="008D09F9">
        <w:rPr>
          <w:rFonts w:ascii="Arial" w:hAnsi="Arial" w:cs="Arial"/>
          <w:b/>
          <w:bCs/>
        </w:rPr>
        <w:t>/20</w:t>
      </w:r>
      <w:r w:rsidR="006D1831">
        <w:rPr>
          <w:rFonts w:ascii="Arial" w:hAnsi="Arial" w:cs="Arial"/>
          <w:b/>
          <w:bCs/>
        </w:rPr>
        <w:t>20</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w:t>
      </w:r>
      <w:r w:rsidR="00E107C5">
        <w:rPr>
          <w:rFonts w:ascii="Arial" w:hAnsi="Arial" w:cs="Arial"/>
        </w:rPr>
        <w:t xml:space="preserve"> sociedade de economia mista, ou ainda, agente político detentor de mandado eletivo, do poder legislativo estadual ou federal.</w:t>
      </w:r>
    </w:p>
    <w:p w:rsidR="00E107C5" w:rsidRPr="00F50E87" w:rsidRDefault="00E107C5" w:rsidP="00274984">
      <w:pPr>
        <w:tabs>
          <w:tab w:val="left" w:pos="284"/>
        </w:tabs>
        <w:spacing w:before="120"/>
        <w:jc w:val="both"/>
        <w:rPr>
          <w:rFonts w:ascii="Arial" w:hAnsi="Arial" w:cs="Arial"/>
        </w:rPr>
      </w:pPr>
      <w:r>
        <w:rPr>
          <w:rFonts w:ascii="Arial" w:hAnsi="Arial" w:cs="Arial"/>
        </w:rPr>
        <w:t>Declaramos ciência de que incorrendo em falsa declaração, a proponente estará impedida de firmar contrato com a administração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B00011">
        <w:rPr>
          <w:rFonts w:ascii="Arial" w:hAnsi="Arial" w:cs="Arial"/>
        </w:rPr>
        <w:t>vinte</w:t>
      </w:r>
      <w:r w:rsidRPr="00F50E87">
        <w:rPr>
          <w:rFonts w:ascii="Arial" w:hAnsi="Arial" w:cs="Arial"/>
        </w:rPr>
        <w:t xml:space="preserve"> (__/__/20</w:t>
      </w:r>
      <w:r w:rsidR="006D1831">
        <w:rPr>
          <w:rFonts w:ascii="Arial" w:hAnsi="Arial" w:cs="Arial"/>
        </w:rPr>
        <w:t>20</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FD6DC6">
        <w:rPr>
          <w:rFonts w:ascii="Arial" w:hAnsi="Arial" w:cs="Arial"/>
        </w:rPr>
        <w:t>1</w:t>
      </w:r>
      <w:r w:rsidR="00B31770">
        <w:rPr>
          <w:rFonts w:ascii="Arial" w:hAnsi="Arial" w:cs="Arial"/>
        </w:rPr>
        <w:t>3</w:t>
      </w:r>
      <w:r w:rsidR="00543F77" w:rsidRPr="00F50E87">
        <w:rPr>
          <w:rFonts w:ascii="Arial" w:hAnsi="Arial" w:cs="Arial"/>
        </w:rPr>
        <w:t>/20</w:t>
      </w:r>
      <w:r w:rsidR="006D1831">
        <w:rPr>
          <w:rFonts w:ascii="Arial" w:hAnsi="Arial" w:cs="Arial"/>
        </w:rPr>
        <w:t>20</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6D1831">
        <w:rPr>
          <w:rFonts w:ascii="Arial" w:hAnsi="Arial" w:cs="Arial"/>
        </w:rPr>
        <w:t>20</w:t>
      </w:r>
      <w:r w:rsidRPr="00F50E87">
        <w:rPr>
          <w:rFonts w:ascii="Arial" w:hAnsi="Arial" w:cs="Arial"/>
        </w:rPr>
        <w:t xml:space="preserve">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w:t>
      </w:r>
      <w:r w:rsidR="006D1831">
        <w:rPr>
          <w:rFonts w:ascii="Arial" w:hAnsi="Arial" w:cs="Arial"/>
        </w:rPr>
        <w:t>20</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sectPr w:rsid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161D32">
      <w:rPr>
        <w:b/>
        <w:noProof/>
      </w:rPr>
      <w:t>6</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161D32">
      <w:rPr>
        <w:b/>
        <w:noProof/>
      </w:rPr>
      <w:t>17</w:t>
    </w:r>
    <w:r w:rsidR="003553DD">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161D32"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67627799"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3615"/>
    <w:rsid w:val="000165AA"/>
    <w:rsid w:val="00016833"/>
    <w:rsid w:val="00017BFF"/>
    <w:rsid w:val="0002255F"/>
    <w:rsid w:val="00033C5F"/>
    <w:rsid w:val="00043409"/>
    <w:rsid w:val="000472E0"/>
    <w:rsid w:val="00065F0C"/>
    <w:rsid w:val="00067CE1"/>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C6443"/>
    <w:rsid w:val="000E1F43"/>
    <w:rsid w:val="000E2250"/>
    <w:rsid w:val="000F441C"/>
    <w:rsid w:val="00100EF5"/>
    <w:rsid w:val="00101D78"/>
    <w:rsid w:val="00105EE3"/>
    <w:rsid w:val="001102DD"/>
    <w:rsid w:val="00112817"/>
    <w:rsid w:val="0012226E"/>
    <w:rsid w:val="00122547"/>
    <w:rsid w:val="001233C0"/>
    <w:rsid w:val="001244E4"/>
    <w:rsid w:val="00124D22"/>
    <w:rsid w:val="00130F4F"/>
    <w:rsid w:val="00132F29"/>
    <w:rsid w:val="00135C59"/>
    <w:rsid w:val="00136592"/>
    <w:rsid w:val="00143269"/>
    <w:rsid w:val="00150EA0"/>
    <w:rsid w:val="0015123F"/>
    <w:rsid w:val="001519F5"/>
    <w:rsid w:val="001608A2"/>
    <w:rsid w:val="00161D3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5822"/>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5B16"/>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2377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6651D"/>
    <w:rsid w:val="006749F0"/>
    <w:rsid w:val="0067729F"/>
    <w:rsid w:val="006813D6"/>
    <w:rsid w:val="006818B7"/>
    <w:rsid w:val="00693C9F"/>
    <w:rsid w:val="006A2324"/>
    <w:rsid w:val="006A2885"/>
    <w:rsid w:val="006A5E39"/>
    <w:rsid w:val="006B3CB4"/>
    <w:rsid w:val="006B647B"/>
    <w:rsid w:val="006C1AD7"/>
    <w:rsid w:val="006D1831"/>
    <w:rsid w:val="006D4C0F"/>
    <w:rsid w:val="006D5018"/>
    <w:rsid w:val="006F2469"/>
    <w:rsid w:val="006F64B3"/>
    <w:rsid w:val="006F6A8A"/>
    <w:rsid w:val="007000DC"/>
    <w:rsid w:val="00707DBD"/>
    <w:rsid w:val="00710F20"/>
    <w:rsid w:val="00711EA3"/>
    <w:rsid w:val="00722714"/>
    <w:rsid w:val="00747E4E"/>
    <w:rsid w:val="00754762"/>
    <w:rsid w:val="00755DD3"/>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5F54"/>
    <w:rsid w:val="009E607A"/>
    <w:rsid w:val="009E7BC1"/>
    <w:rsid w:val="009F615A"/>
    <w:rsid w:val="00A02B31"/>
    <w:rsid w:val="00A05944"/>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DF5"/>
    <w:rsid w:val="00AD3F7F"/>
    <w:rsid w:val="00AE28E4"/>
    <w:rsid w:val="00AE343E"/>
    <w:rsid w:val="00AE455D"/>
    <w:rsid w:val="00AE4E89"/>
    <w:rsid w:val="00AE5CAD"/>
    <w:rsid w:val="00AF01CE"/>
    <w:rsid w:val="00AF066F"/>
    <w:rsid w:val="00AF1022"/>
    <w:rsid w:val="00AF3496"/>
    <w:rsid w:val="00B00011"/>
    <w:rsid w:val="00B05E29"/>
    <w:rsid w:val="00B07E23"/>
    <w:rsid w:val="00B150BC"/>
    <w:rsid w:val="00B17667"/>
    <w:rsid w:val="00B31770"/>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0E8A"/>
    <w:rsid w:val="00C32CF2"/>
    <w:rsid w:val="00C364F0"/>
    <w:rsid w:val="00C41145"/>
    <w:rsid w:val="00C43845"/>
    <w:rsid w:val="00C44424"/>
    <w:rsid w:val="00C4593D"/>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774BD"/>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07C5"/>
    <w:rsid w:val="00E15837"/>
    <w:rsid w:val="00E17A57"/>
    <w:rsid w:val="00E3186E"/>
    <w:rsid w:val="00E3629C"/>
    <w:rsid w:val="00E40758"/>
    <w:rsid w:val="00E45826"/>
    <w:rsid w:val="00E45A39"/>
    <w:rsid w:val="00E64521"/>
    <w:rsid w:val="00E75141"/>
    <w:rsid w:val="00E76BB5"/>
    <w:rsid w:val="00E95D50"/>
    <w:rsid w:val="00EB2E35"/>
    <w:rsid w:val="00EB326D"/>
    <w:rsid w:val="00EB44E3"/>
    <w:rsid w:val="00EC1162"/>
    <w:rsid w:val="00EC30DE"/>
    <w:rsid w:val="00ED43D9"/>
    <w:rsid w:val="00ED5099"/>
    <w:rsid w:val="00ED7C6E"/>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1347"/>
    <w:rsid w:val="00FA513C"/>
    <w:rsid w:val="00FA604D"/>
    <w:rsid w:val="00FA7E8C"/>
    <w:rsid w:val="00FC305A"/>
    <w:rsid w:val="00FC4FE7"/>
    <w:rsid w:val="00FC6D3D"/>
    <w:rsid w:val="00FD6DC6"/>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E101"/>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120033700">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AB0D-649A-4D8C-B669-7ECAB1E8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6191</TotalTime>
  <Pages>17</Pages>
  <Words>4965</Words>
  <Characters>26813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152</cp:revision>
  <cp:lastPrinted>2020-09-02T16:24:00Z</cp:lastPrinted>
  <dcterms:created xsi:type="dcterms:W3CDTF">2013-03-27T12:12:00Z</dcterms:created>
  <dcterms:modified xsi:type="dcterms:W3CDTF">2020-11-23T12:10:00Z</dcterms:modified>
</cp:coreProperties>
</file>